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48AA6">
      <w:pPr>
        <w:spacing w:line="360" w:lineRule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6D79E432">
      <w:pPr>
        <w:jc w:val="center"/>
        <w:outlineLvl w:val="1"/>
        <w:rPr>
          <w:rFonts w:hint="eastAsia" w:ascii="Times New Roman" w:hAnsi="Times New Roman" w:eastAsia="华文中宋"/>
          <w:b/>
          <w:sz w:val="36"/>
          <w:szCs w:val="36"/>
        </w:rPr>
      </w:pPr>
    </w:p>
    <w:p w14:paraId="5F323DDA">
      <w:pPr>
        <w:jc w:val="center"/>
        <w:outlineLvl w:val="1"/>
        <w:rPr>
          <w:rFonts w:hint="eastAsia" w:ascii="Times New Roman" w:hAnsi="Times New Roman" w:eastAsia="华文中宋" w:cs="华文中宋"/>
          <w:b/>
          <w:sz w:val="36"/>
          <w:szCs w:val="36"/>
        </w:rPr>
      </w:pPr>
      <w:r>
        <w:rPr>
          <w:rFonts w:hint="eastAsia" w:ascii="Times New Roman" w:hAnsi="Times New Roman" w:eastAsia="华文中宋"/>
          <w:b/>
          <w:sz w:val="36"/>
          <w:szCs w:val="36"/>
        </w:rPr>
        <w:t>202</w:t>
      </w:r>
      <w:r>
        <w:rPr>
          <w:rFonts w:hint="eastAsia" w:ascii="Times New Roman" w:hAnsi="Times New Roman" w:eastAsia="华文中宋"/>
          <w:b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华文中宋" w:cs="华文中宋"/>
          <w:b/>
          <w:sz w:val="36"/>
          <w:szCs w:val="36"/>
        </w:rPr>
        <w:t>年全国荔枝龙眼园高产竞赛</w:t>
      </w:r>
      <w:r>
        <w:rPr>
          <w:rFonts w:hint="eastAsia" w:ascii="Times New Roman" w:hAnsi="Times New Roman" w:eastAsia="华文中宋" w:cs="华文中宋"/>
          <w:b/>
          <w:sz w:val="36"/>
          <w:szCs w:val="36"/>
          <w:lang w:eastAsia="zh-CN"/>
        </w:rPr>
        <w:t>活动方案</w:t>
      </w:r>
    </w:p>
    <w:p w14:paraId="7A6BBE39">
      <w:pPr>
        <w:spacing w:line="360" w:lineRule="auto"/>
        <w:jc w:val="center"/>
        <w:rPr>
          <w:rFonts w:ascii="Times New Roman" w:hAnsi="Times New Roman" w:eastAsia="仿宋_GB2312"/>
          <w:sz w:val="24"/>
          <w:szCs w:val="32"/>
        </w:rPr>
      </w:pPr>
    </w:p>
    <w:p w14:paraId="7E84E545">
      <w:pPr>
        <w:pStyle w:val="3"/>
        <w:ind w:firstLine="400"/>
        <w:rPr>
          <w:rFonts w:hint="eastAsia" w:ascii="Times New Roman" w:hAnsi="Times New Roman" w:eastAsia="宋体"/>
          <w:sz w:val="20"/>
          <w:szCs w:val="24"/>
        </w:rPr>
      </w:pPr>
    </w:p>
    <w:p w14:paraId="178DBCAE"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为组织好202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年全国荔枝龙眼园高产竞赛活动，确保活动有序开展、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</w:rPr>
        <w:t>平稳推进、抓出成效，本着公开、公正、公平的原则，制定本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活动</w:t>
      </w:r>
      <w:r>
        <w:rPr>
          <w:rFonts w:hint="eastAsia" w:ascii="Times New Roman" w:hAnsi="Times New Roman" w:eastAsia="仿宋_GB2312"/>
          <w:sz w:val="32"/>
          <w:szCs w:val="32"/>
        </w:rPr>
        <w:t>方案。</w:t>
      </w:r>
    </w:p>
    <w:p w14:paraId="24120030">
      <w:pPr>
        <w:spacing w:line="360" w:lineRule="auto"/>
        <w:ind w:firstLine="640" w:firstLineChars="200"/>
        <w:outlineLvl w:val="1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一、参赛对象及要求</w:t>
      </w:r>
    </w:p>
    <w:p w14:paraId="45FA4662"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参赛对象为</w:t>
      </w:r>
      <w:r>
        <w:rPr>
          <w:rFonts w:ascii="Times New Roman" w:hAnsi="Times New Roman" w:eastAsia="仿宋_GB2312"/>
          <w:sz w:val="32"/>
          <w:szCs w:val="32"/>
        </w:rPr>
        <w:t>中国荔枝产业联盟成员单位、体系试验示范基地</w:t>
      </w:r>
      <w:r>
        <w:rPr>
          <w:rFonts w:hint="eastAsia" w:ascii="Times New Roman" w:hAnsi="Times New Roman" w:eastAsia="仿宋_GB2312"/>
          <w:sz w:val="32"/>
          <w:szCs w:val="32"/>
        </w:rPr>
        <w:t>依托单位</w:t>
      </w:r>
      <w:r>
        <w:rPr>
          <w:rFonts w:ascii="Times New Roman" w:hAnsi="Times New Roman" w:eastAsia="仿宋_GB2312"/>
          <w:sz w:val="32"/>
          <w:szCs w:val="32"/>
        </w:rPr>
        <w:t>、国家及</w:t>
      </w:r>
      <w:r>
        <w:rPr>
          <w:rFonts w:hint="eastAsia" w:ascii="Times New Roman" w:hAnsi="Times New Roman" w:eastAsia="仿宋_GB2312"/>
          <w:sz w:val="32"/>
          <w:szCs w:val="32"/>
        </w:rPr>
        <w:t>省级</w:t>
      </w:r>
      <w:r>
        <w:rPr>
          <w:rFonts w:ascii="Times New Roman" w:hAnsi="Times New Roman" w:eastAsia="仿宋_GB2312"/>
          <w:sz w:val="32"/>
          <w:szCs w:val="32"/>
        </w:rPr>
        <w:t>荔枝</w:t>
      </w:r>
      <w:r>
        <w:rPr>
          <w:rFonts w:hint="eastAsia" w:ascii="Times New Roman" w:hAnsi="Times New Roman" w:eastAsia="仿宋_GB2312"/>
          <w:sz w:val="32"/>
          <w:szCs w:val="32"/>
        </w:rPr>
        <w:t>龙眼</w:t>
      </w:r>
      <w:r>
        <w:rPr>
          <w:rFonts w:ascii="Times New Roman" w:hAnsi="Times New Roman" w:eastAsia="仿宋_GB2312"/>
          <w:sz w:val="32"/>
          <w:szCs w:val="32"/>
        </w:rPr>
        <w:t>标准化生产示范园</w:t>
      </w:r>
      <w:r>
        <w:rPr>
          <w:rFonts w:hint="eastAsia" w:ascii="Times New Roman" w:hAnsi="Times New Roman" w:eastAsia="仿宋_GB2312"/>
          <w:sz w:val="32"/>
          <w:szCs w:val="32"/>
        </w:rPr>
        <w:t>建设单位等，要求种植</w:t>
      </w:r>
      <w:r>
        <w:rPr>
          <w:rFonts w:ascii="Times New Roman" w:hAnsi="Times New Roman" w:eastAsia="仿宋_GB2312"/>
          <w:sz w:val="32"/>
          <w:szCs w:val="32"/>
        </w:rPr>
        <w:t>基地连片面积20亩以上</w:t>
      </w:r>
      <w:r>
        <w:rPr>
          <w:rFonts w:hint="eastAsia" w:ascii="Times New Roman" w:hAnsi="Times New Roman" w:eastAsia="仿宋_GB2312"/>
          <w:sz w:val="32"/>
          <w:szCs w:val="32"/>
        </w:rPr>
        <w:t>，测产区域15亩以上</w:t>
      </w:r>
      <w:r>
        <w:rPr>
          <w:rFonts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本次竞赛将分品类进行，具体如下。</w:t>
      </w:r>
    </w:p>
    <w:p w14:paraId="263E6F46">
      <w:pPr>
        <w:spacing w:line="360" w:lineRule="auto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b/>
          <w:bCs/>
          <w:sz w:val="32"/>
          <w:szCs w:val="32"/>
        </w:rPr>
        <w:t>早熟优质品种类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/>
          <w:sz w:val="32"/>
          <w:szCs w:val="32"/>
        </w:rPr>
        <w:t>包括</w:t>
      </w:r>
      <w:r>
        <w:rPr>
          <w:rFonts w:ascii="Times New Roman" w:hAnsi="Times New Roman" w:eastAsia="仿宋_GB2312"/>
          <w:sz w:val="32"/>
          <w:szCs w:val="32"/>
        </w:rPr>
        <w:t>妃子笑、白糖罂</w:t>
      </w:r>
      <w:r>
        <w:rPr>
          <w:rFonts w:hint="eastAsia" w:ascii="Times New Roman" w:hAnsi="Times New Roman" w:eastAsia="仿宋_GB2312"/>
          <w:sz w:val="32"/>
          <w:szCs w:val="32"/>
        </w:rPr>
        <w:t>等</w:t>
      </w:r>
      <w:r>
        <w:rPr>
          <w:rFonts w:ascii="Times New Roman" w:hAnsi="Times New Roman" w:eastAsia="仿宋_GB2312"/>
          <w:sz w:val="32"/>
          <w:szCs w:val="32"/>
        </w:rPr>
        <w:t>；</w:t>
      </w:r>
    </w:p>
    <w:p w14:paraId="0647E776">
      <w:pPr>
        <w:spacing w:line="360" w:lineRule="auto"/>
        <w:ind w:firstLine="643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/>
          <w:b/>
          <w:bCs/>
          <w:sz w:val="32"/>
          <w:szCs w:val="32"/>
        </w:rPr>
        <w:t>中晚熟优质品种类：</w:t>
      </w:r>
      <w:r>
        <w:rPr>
          <w:rFonts w:hint="eastAsia" w:ascii="Times New Roman" w:hAnsi="Times New Roman" w:eastAsia="仿宋_GB2312"/>
          <w:sz w:val="32"/>
          <w:szCs w:val="32"/>
        </w:rPr>
        <w:t>包括</w:t>
      </w:r>
      <w:r>
        <w:rPr>
          <w:rFonts w:ascii="Times New Roman" w:hAnsi="Times New Roman" w:eastAsia="仿宋_GB2312"/>
          <w:sz w:val="32"/>
          <w:szCs w:val="32"/>
        </w:rPr>
        <w:t>桂味类、糯米糍类</w:t>
      </w:r>
      <w:r>
        <w:rPr>
          <w:rFonts w:hint="eastAsia" w:ascii="Times New Roman" w:hAnsi="Times New Roman" w:eastAsia="仿宋_GB2312"/>
          <w:sz w:val="32"/>
          <w:szCs w:val="32"/>
        </w:rPr>
        <w:t>等</w:t>
      </w:r>
      <w:r>
        <w:rPr>
          <w:rFonts w:ascii="Times New Roman" w:hAnsi="Times New Roman" w:eastAsia="仿宋_GB2312"/>
          <w:sz w:val="32"/>
          <w:szCs w:val="32"/>
        </w:rPr>
        <w:t>（糯米糍、仙进奉、井岗红糯、岭丰糯、鸡嘴荔</w:t>
      </w:r>
      <w:r>
        <w:rPr>
          <w:rFonts w:hint="eastAsia" w:ascii="Times New Roman" w:hAnsi="Times New Roman" w:eastAsia="仿宋_GB2312"/>
          <w:sz w:val="32"/>
          <w:szCs w:val="32"/>
        </w:rPr>
        <w:t>等</w:t>
      </w:r>
      <w:r>
        <w:rPr>
          <w:rFonts w:ascii="Times New Roman" w:hAnsi="Times New Roman" w:eastAsia="仿宋_GB2312"/>
          <w:sz w:val="32"/>
          <w:szCs w:val="32"/>
        </w:rPr>
        <w:t>）；</w:t>
      </w:r>
    </w:p>
    <w:p w14:paraId="3F671F18">
      <w:pPr>
        <w:spacing w:line="360" w:lineRule="auto"/>
        <w:ind w:firstLine="643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default" w:ascii="Times New Roman" w:hAnsi="Times New Roman" w:eastAsia="仿宋_GB2312"/>
          <w:b/>
          <w:bCs/>
          <w:sz w:val="32"/>
          <w:szCs w:val="32"/>
        </w:rPr>
        <w:t>主要大宗品种类</w:t>
      </w:r>
      <w:r>
        <w:rPr>
          <w:rFonts w:hint="default" w:ascii="Times New Roman" w:hAnsi="Times New Roman" w:eastAsia="仿宋_GB2312"/>
          <w:b/>
          <w:bCs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/>
          <w:sz w:val="32"/>
          <w:szCs w:val="32"/>
        </w:rPr>
        <w:t>包括黑叶、储良、石硖等。</w:t>
      </w:r>
    </w:p>
    <w:p w14:paraId="11F5B254"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每类品种设年度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前五</w:t>
      </w:r>
      <w:r>
        <w:rPr>
          <w:rFonts w:hint="eastAsia" w:ascii="Times New Roman" w:hAnsi="Times New Roman" w:eastAsia="仿宋_GB2312"/>
          <w:sz w:val="32"/>
          <w:szCs w:val="32"/>
        </w:rPr>
        <w:t>名</w:t>
      </w:r>
      <w:r>
        <w:rPr>
          <w:rFonts w:ascii="Times New Roman" w:hAnsi="Times New Roman" w:eastAsia="仿宋_GB2312"/>
          <w:sz w:val="32"/>
          <w:szCs w:val="32"/>
        </w:rPr>
        <w:t>，由</w:t>
      </w:r>
      <w:r>
        <w:rPr>
          <w:rFonts w:hint="eastAsia" w:ascii="Times New Roman" w:hAnsi="Times New Roman" w:eastAsia="仿宋_GB2312"/>
          <w:sz w:val="32"/>
          <w:szCs w:val="32"/>
        </w:rPr>
        <w:t>中国荔枝产业联盟</w:t>
      </w:r>
      <w:r>
        <w:rPr>
          <w:rFonts w:ascii="Times New Roman" w:hAnsi="Times New Roman" w:eastAsia="仿宋_GB2312"/>
          <w:sz w:val="32"/>
          <w:szCs w:val="32"/>
        </w:rPr>
        <w:t>颁布发证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 w14:paraId="50562871">
      <w:pPr>
        <w:spacing w:line="360" w:lineRule="auto"/>
        <w:ind w:firstLine="640" w:firstLineChars="200"/>
        <w:outlineLvl w:val="1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</w:t>
      </w:r>
      <w:r>
        <w:rPr>
          <w:rFonts w:ascii="Times New Roman" w:hAnsi="Times New Roman" w:eastAsia="黑体"/>
          <w:sz w:val="32"/>
          <w:szCs w:val="32"/>
        </w:rPr>
        <w:t>、报名</w:t>
      </w:r>
      <w:r>
        <w:rPr>
          <w:rFonts w:hint="eastAsia" w:ascii="Times New Roman" w:hAnsi="Times New Roman" w:eastAsia="黑体"/>
          <w:sz w:val="32"/>
          <w:szCs w:val="32"/>
        </w:rPr>
        <w:t>方式</w:t>
      </w:r>
    </w:p>
    <w:p w14:paraId="4D9D569C">
      <w:pPr>
        <w:spacing w:line="360" w:lineRule="auto"/>
        <w:ind w:firstLine="640" w:firstLineChars="200"/>
        <w:outlineLvl w:val="1"/>
        <w:rPr>
          <w:rFonts w:hint="eastAsia" w:ascii="Times New Roman" w:hAnsi="Times New Roman" w:eastAsia="仿宋_GB2312"/>
          <w:sz w:val="24"/>
          <w:szCs w:val="32"/>
          <w:lang w:eastAsia="zh-CN"/>
        </w:rPr>
      </w:pPr>
      <w:r>
        <w:rPr>
          <w:rFonts w:hint="eastAsia" w:ascii="Times New Roman" w:hAnsi="Times New Roman" w:eastAsia="仿宋_GB2312"/>
          <w:sz w:val="32"/>
          <w:szCs w:val="32"/>
        </w:rPr>
        <w:t>有意向的参赛果园负责人认真</w:t>
      </w:r>
      <w:r>
        <w:rPr>
          <w:rFonts w:ascii="Times New Roman" w:hAnsi="Times New Roman" w:eastAsia="仿宋_GB2312"/>
          <w:sz w:val="32"/>
          <w:szCs w:val="32"/>
        </w:rPr>
        <w:t>填</w:t>
      </w:r>
      <w:r>
        <w:rPr>
          <w:rFonts w:hint="eastAsia" w:ascii="Times New Roman" w:hAnsi="Times New Roman" w:eastAsia="仿宋_GB2312"/>
          <w:sz w:val="32"/>
          <w:szCs w:val="32"/>
        </w:rPr>
        <w:t>写</w:t>
      </w:r>
      <w:r>
        <w:rPr>
          <w:rFonts w:ascii="Times New Roman" w:hAnsi="Times New Roman" w:eastAsia="仿宋_GB2312"/>
          <w:sz w:val="32"/>
          <w:szCs w:val="32"/>
        </w:rPr>
        <w:t>《荔枝</w:t>
      </w:r>
      <w:r>
        <w:rPr>
          <w:rFonts w:hint="eastAsia" w:ascii="Times New Roman" w:hAnsi="Times New Roman" w:eastAsia="仿宋_GB2312"/>
          <w:sz w:val="32"/>
          <w:szCs w:val="32"/>
        </w:rPr>
        <w:t>龙眼</w:t>
      </w:r>
      <w:r>
        <w:rPr>
          <w:rFonts w:ascii="Times New Roman" w:hAnsi="Times New Roman" w:eastAsia="仿宋_GB2312"/>
          <w:sz w:val="32"/>
          <w:szCs w:val="32"/>
        </w:rPr>
        <w:t>高产园参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赛</w:t>
      </w:r>
      <w:r>
        <w:rPr>
          <w:rFonts w:ascii="Times New Roman" w:hAnsi="Times New Roman" w:eastAsia="仿宋_GB2312"/>
          <w:sz w:val="32"/>
          <w:szCs w:val="32"/>
        </w:rPr>
        <w:t>信息表》（附件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仿宋_GB2312"/>
          <w:sz w:val="32"/>
          <w:szCs w:val="32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和承诺书</w:t>
      </w:r>
      <w:r>
        <w:rPr>
          <w:rFonts w:ascii="Times New Roman" w:hAnsi="Times New Roman" w:eastAsia="仿宋_GB2312"/>
          <w:sz w:val="32"/>
          <w:szCs w:val="32"/>
        </w:rPr>
        <w:t>（附件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/>
          <w:sz w:val="32"/>
          <w:szCs w:val="32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，并报送至果园就近的体系</w:t>
      </w:r>
      <w:r>
        <w:rPr>
          <w:rFonts w:ascii="Times New Roman" w:hAnsi="Times New Roman" w:eastAsia="仿宋_GB2312"/>
          <w:sz w:val="32"/>
          <w:szCs w:val="32"/>
        </w:rPr>
        <w:t>试验站站长</w:t>
      </w:r>
      <w:r>
        <w:rPr>
          <w:rFonts w:hint="eastAsia" w:ascii="Times New Roman" w:hAnsi="Times New Roman" w:eastAsia="仿宋_GB2312"/>
          <w:sz w:val="32"/>
          <w:szCs w:val="32"/>
        </w:rPr>
        <w:t>，具体联系方式见表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  <w:r>
        <w:rPr>
          <w:rFonts w:ascii="Times New Roman" w:hAnsi="Times New Roman" w:eastAsia="仿宋_GB2312"/>
          <w:sz w:val="32"/>
          <w:szCs w:val="32"/>
        </w:rPr>
        <w:t>报名</w:t>
      </w:r>
      <w:r>
        <w:rPr>
          <w:rFonts w:hint="eastAsia" w:ascii="Times New Roman" w:hAnsi="Times New Roman" w:eastAsia="仿宋_GB2312"/>
          <w:sz w:val="32"/>
          <w:szCs w:val="32"/>
        </w:rPr>
        <w:t>时间不得晚于</w:t>
      </w:r>
      <w:r>
        <w:rPr>
          <w:rFonts w:ascii="Times New Roman" w:hAnsi="Times New Roman" w:eastAsia="仿宋_GB2312"/>
          <w:sz w:val="32"/>
          <w:szCs w:val="32"/>
        </w:rPr>
        <w:t>果园</w:t>
      </w:r>
      <w:r>
        <w:rPr>
          <w:rFonts w:hint="eastAsia" w:ascii="Times New Roman" w:hAnsi="Times New Roman" w:eastAsia="仿宋_GB2312"/>
          <w:sz w:val="32"/>
          <w:szCs w:val="32"/>
        </w:rPr>
        <w:t>成熟前1个月。</w:t>
      </w:r>
    </w:p>
    <w:p w14:paraId="22A79562">
      <w:pPr>
        <w:spacing w:line="360" w:lineRule="auto"/>
        <w:jc w:val="center"/>
        <w:rPr>
          <w:rFonts w:ascii="Times New Roman" w:hAnsi="Times New Roman" w:eastAsia="仿宋_GB2312"/>
          <w:sz w:val="32"/>
          <w:szCs w:val="40"/>
        </w:rPr>
      </w:pPr>
      <w:r>
        <w:rPr>
          <w:rFonts w:hint="eastAsia" w:ascii="Times New Roman" w:hAnsi="Times New Roman" w:eastAsia="仿宋_GB2312"/>
          <w:b/>
          <w:bCs/>
          <w:sz w:val="32"/>
          <w:szCs w:val="40"/>
        </w:rPr>
        <w:t>表1 体系试验站站长联系表</w:t>
      </w:r>
    </w:p>
    <w:tbl>
      <w:tblPr>
        <w:tblStyle w:val="4"/>
        <w:tblW w:w="80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7"/>
        <w:gridCol w:w="1577"/>
        <w:gridCol w:w="1867"/>
        <w:gridCol w:w="2887"/>
      </w:tblGrid>
      <w:tr w14:paraId="4EBEC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37D19F">
            <w:pPr>
              <w:widowControl/>
              <w:jc w:val="center"/>
              <w:rPr>
                <w:rFonts w:ascii="Times New Roman" w:hAnsi="Times New Roman" w:cs="宋体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b/>
                <w:bCs/>
                <w:kern w:val="0"/>
                <w:sz w:val="24"/>
              </w:rPr>
              <w:t>体系试验站</w:t>
            </w:r>
          </w:p>
        </w:tc>
        <w:tc>
          <w:tcPr>
            <w:tcW w:w="15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9F33DA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</w:rPr>
              <w:t>站长</w:t>
            </w:r>
          </w:p>
        </w:tc>
        <w:tc>
          <w:tcPr>
            <w:tcW w:w="1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7579A5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</w:rPr>
              <w:t>手机号码</w:t>
            </w:r>
          </w:p>
        </w:tc>
        <w:tc>
          <w:tcPr>
            <w:tcW w:w="2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3E25892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4"/>
              </w:rPr>
              <w:t>邮箱</w:t>
            </w:r>
          </w:p>
        </w:tc>
      </w:tr>
      <w:tr w14:paraId="627360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541B21">
            <w:pPr>
              <w:widowControl/>
              <w:jc w:val="center"/>
              <w:rPr>
                <w:rFonts w:ascii="Times New Roman" w:hAnsi="Times New Roman" w:cs="宋体"/>
                <w:kern w:val="0"/>
                <w:sz w:val="24"/>
              </w:rPr>
            </w:pPr>
            <w:r>
              <w:rPr>
                <w:rFonts w:hint="eastAsia" w:ascii="Times New Roman" w:hAnsi="Times New Roman" w:cs="宋体"/>
                <w:kern w:val="0"/>
                <w:sz w:val="24"/>
              </w:rPr>
              <w:t>海口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CD15CD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王祥和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53D94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13907551212</w:t>
            </w:r>
          </w:p>
        </w:tc>
        <w:tc>
          <w:tcPr>
            <w:tcW w:w="2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53523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wxh198@sina.com</w:t>
            </w:r>
          </w:p>
        </w:tc>
      </w:tr>
      <w:tr w14:paraId="397BB1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2950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儋州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8E6C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李松刚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6C043E0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13807555728</w:t>
            </w:r>
          </w:p>
        </w:tc>
        <w:tc>
          <w:tcPr>
            <w:tcW w:w="2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75C3C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lsg1976@sina.com</w:t>
            </w:r>
          </w:p>
        </w:tc>
      </w:tr>
      <w:tr w14:paraId="5AC386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EDD2D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湛江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C65E3E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李伟才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2B1A7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13702724619</w:t>
            </w:r>
          </w:p>
        </w:tc>
        <w:tc>
          <w:tcPr>
            <w:tcW w:w="2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9D3D2C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fldChar w:fldCharType="begin"/>
            </w:r>
            <w:r>
              <w:rPr>
                <w:rFonts w:ascii="Times New Roman" w:hAnsi="Times New Roman"/>
                <w:sz w:val="24"/>
              </w:rPr>
              <w:instrText xml:space="preserve"> HYPERLINK "mailto:lwc-619@163.com " </w:instrText>
            </w:r>
            <w:r>
              <w:rPr>
                <w:rFonts w:ascii="Times New Roman" w:hAnsi="Times New Roman"/>
                <w:sz w:val="24"/>
              </w:rPr>
              <w:fldChar w:fldCharType="separate"/>
            </w:r>
            <w:r>
              <w:rPr>
                <w:rFonts w:ascii="Times New Roman" w:hAnsi="Times New Roman"/>
                <w:kern w:val="0"/>
                <w:sz w:val="24"/>
              </w:rPr>
              <w:t>lwc-619@163.com </w:t>
            </w:r>
            <w:r>
              <w:rPr>
                <w:rFonts w:ascii="Times New Roman" w:hAnsi="Times New Roman"/>
                <w:kern w:val="0"/>
                <w:sz w:val="24"/>
              </w:rPr>
              <w:fldChar w:fldCharType="end"/>
            </w:r>
          </w:p>
        </w:tc>
      </w:tr>
      <w:tr w14:paraId="502B0A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F179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茂名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B62BB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赵俊生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B4087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18688369153</w:t>
            </w:r>
          </w:p>
        </w:tc>
        <w:tc>
          <w:tcPr>
            <w:tcW w:w="2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0F73CA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624135447@qq.com</w:t>
            </w:r>
          </w:p>
        </w:tc>
      </w:tr>
      <w:tr w14:paraId="3EBB49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DF746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深圳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2ABC4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乔方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926D2D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13714004399</w:t>
            </w:r>
          </w:p>
        </w:tc>
        <w:tc>
          <w:tcPr>
            <w:tcW w:w="2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118182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szqiaofang@126.com</w:t>
            </w:r>
          </w:p>
        </w:tc>
      </w:tr>
      <w:tr w14:paraId="370E32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65F2B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玉林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FA45ADF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莫振勇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D00937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13877530282</w:t>
            </w:r>
          </w:p>
        </w:tc>
        <w:tc>
          <w:tcPr>
            <w:tcW w:w="2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94AD19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345549369@qq.com</w:t>
            </w:r>
          </w:p>
        </w:tc>
      </w:tr>
      <w:tr w14:paraId="77375E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7A08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钦州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AE03B0">
            <w:pPr>
              <w:widowControl/>
              <w:jc w:val="center"/>
              <w:rPr>
                <w:rFonts w:hint="eastAsia" w:ascii="Times New Roman" w:hAnsi="Times New Roman" w:eastAsia="宋体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 w:val="24"/>
                <w:lang w:eastAsia="zh-CN"/>
              </w:rPr>
              <w:t>陶功庆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0AAE7D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13737759870</w:t>
            </w:r>
          </w:p>
        </w:tc>
        <w:tc>
          <w:tcPr>
            <w:tcW w:w="2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094C21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tgqtmy520@yeah.net</w:t>
            </w:r>
          </w:p>
        </w:tc>
      </w:tr>
      <w:tr w14:paraId="40C91C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940425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漳州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87B1E8D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蔡建兴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C55B77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13709319618</w:t>
            </w:r>
          </w:p>
        </w:tc>
        <w:tc>
          <w:tcPr>
            <w:tcW w:w="2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955DD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cjx9802@aliyun.com</w:t>
            </w:r>
          </w:p>
        </w:tc>
      </w:tr>
      <w:tr w14:paraId="369263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14ECF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泸州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392207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丁晓波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BAF6B3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13568156906</w:t>
            </w:r>
          </w:p>
        </w:tc>
        <w:tc>
          <w:tcPr>
            <w:tcW w:w="2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396B2B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dingxiaobo9@163.com</w:t>
            </w:r>
          </w:p>
        </w:tc>
      </w:tr>
      <w:tr w14:paraId="105F60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7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1FA34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保山</w:t>
            </w:r>
          </w:p>
        </w:tc>
        <w:tc>
          <w:tcPr>
            <w:tcW w:w="15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F138C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</w:rPr>
              <w:t>罗心平</w:t>
            </w:r>
          </w:p>
        </w:tc>
        <w:tc>
          <w:tcPr>
            <w:tcW w:w="1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7AFC5B8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13887838960</w:t>
            </w:r>
          </w:p>
        </w:tc>
        <w:tc>
          <w:tcPr>
            <w:tcW w:w="2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9C5E0B">
            <w:pPr>
              <w:widowControl/>
              <w:jc w:val="center"/>
              <w:rPr>
                <w:rFonts w:ascii="Times New Roman" w:hAnsi="Times New Roman"/>
                <w:kern w:val="0"/>
                <w:sz w:val="24"/>
              </w:rPr>
            </w:pPr>
            <w:r>
              <w:rPr>
                <w:rFonts w:ascii="Times New Roman" w:hAnsi="Times New Roman"/>
                <w:kern w:val="0"/>
                <w:sz w:val="24"/>
              </w:rPr>
              <w:t>rjslxp@126.com</w:t>
            </w:r>
          </w:p>
        </w:tc>
      </w:tr>
    </w:tbl>
    <w:p w14:paraId="41905A3B">
      <w:pPr>
        <w:spacing w:line="360" w:lineRule="auto"/>
        <w:rPr>
          <w:rFonts w:hint="eastAsia" w:ascii="Times New Roman" w:hAnsi="Times New Roman" w:eastAsia="仿宋_GB2312"/>
          <w:sz w:val="24"/>
          <w:szCs w:val="32"/>
        </w:rPr>
      </w:pPr>
    </w:p>
    <w:p w14:paraId="24FF1623">
      <w:pPr>
        <w:spacing w:line="360" w:lineRule="auto"/>
        <w:ind w:firstLine="640" w:firstLineChars="200"/>
        <w:outlineLvl w:val="1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三</w:t>
      </w:r>
      <w:r>
        <w:rPr>
          <w:rFonts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测评</w:t>
      </w:r>
      <w:r>
        <w:rPr>
          <w:rFonts w:hint="eastAsia" w:ascii="Times New Roman" w:hAnsi="Times New Roman" w:eastAsia="黑体"/>
          <w:sz w:val="32"/>
          <w:szCs w:val="32"/>
        </w:rPr>
        <w:t>方法</w:t>
      </w:r>
    </w:p>
    <w:p w14:paraId="79023A1E">
      <w:pPr>
        <w:spacing w:line="360" w:lineRule="auto"/>
        <w:ind w:firstLine="643" w:firstLineChars="200"/>
        <w:rPr>
          <w:rFonts w:hint="eastAsia" w:ascii="Times New Roman" w:hAnsi="Times New Roman" w:eastAsia="楷体_GB2312" w:cs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</w:rPr>
        <w:t>（一）专家组组建</w:t>
      </w:r>
    </w:p>
    <w:p w14:paraId="43B276C7"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由国家荔枝龙眼产业技术体系首席科学家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胡桂兵</w:t>
      </w:r>
      <w:r>
        <w:rPr>
          <w:rFonts w:hint="eastAsia" w:ascii="Times New Roman" w:hAnsi="Times New Roman" w:eastAsia="仿宋_GB2312"/>
          <w:sz w:val="32"/>
          <w:szCs w:val="32"/>
        </w:rPr>
        <w:t>研究员担任</w:t>
      </w:r>
      <w:r>
        <w:rPr>
          <w:rFonts w:ascii="Times New Roman" w:hAnsi="Times New Roman" w:eastAsia="仿宋_GB2312"/>
          <w:sz w:val="32"/>
          <w:szCs w:val="32"/>
        </w:rPr>
        <w:t>竞赛专家组组长，</w:t>
      </w:r>
      <w:r>
        <w:rPr>
          <w:rFonts w:hint="eastAsia" w:ascii="Times New Roman" w:hAnsi="Times New Roman" w:eastAsia="仿宋_GB2312"/>
          <w:sz w:val="32"/>
          <w:szCs w:val="32"/>
        </w:rPr>
        <w:t>国家荔枝龙眼产业技术</w:t>
      </w:r>
      <w:r>
        <w:rPr>
          <w:rFonts w:ascii="Times New Roman" w:hAnsi="Times New Roman" w:eastAsia="仿宋_GB2312"/>
          <w:sz w:val="32"/>
          <w:szCs w:val="32"/>
        </w:rPr>
        <w:t>体系全体岗站</w:t>
      </w:r>
      <w:r>
        <w:rPr>
          <w:rFonts w:hint="eastAsia" w:ascii="Times New Roman" w:hAnsi="Times New Roman" w:eastAsia="仿宋_GB2312"/>
          <w:sz w:val="32"/>
          <w:szCs w:val="32"/>
        </w:rPr>
        <w:t>专家、</w:t>
      </w:r>
      <w:r>
        <w:rPr>
          <w:rFonts w:ascii="Times New Roman" w:hAnsi="Times New Roman" w:eastAsia="仿宋_GB2312"/>
          <w:sz w:val="32"/>
          <w:szCs w:val="32"/>
        </w:rPr>
        <w:t>地方农业技术推广中心</w:t>
      </w:r>
      <w:r>
        <w:rPr>
          <w:rFonts w:hint="eastAsia" w:ascii="Times New Roman" w:hAnsi="Times New Roman" w:eastAsia="仿宋_GB2312"/>
          <w:sz w:val="32"/>
          <w:szCs w:val="32"/>
        </w:rPr>
        <w:t>专家</w:t>
      </w:r>
      <w:r>
        <w:rPr>
          <w:rFonts w:ascii="Times New Roman" w:hAnsi="Times New Roman" w:eastAsia="仿宋_GB2312"/>
          <w:sz w:val="32"/>
          <w:szCs w:val="32"/>
        </w:rPr>
        <w:t>等</w:t>
      </w:r>
      <w:r>
        <w:rPr>
          <w:rFonts w:hint="eastAsia" w:ascii="Times New Roman" w:hAnsi="Times New Roman" w:eastAsia="仿宋_GB2312"/>
          <w:sz w:val="32"/>
          <w:szCs w:val="32"/>
        </w:rPr>
        <w:t>担任</w:t>
      </w:r>
      <w:r>
        <w:rPr>
          <w:rFonts w:ascii="Times New Roman" w:hAnsi="Times New Roman" w:eastAsia="仿宋_GB2312"/>
          <w:sz w:val="32"/>
          <w:szCs w:val="32"/>
        </w:rPr>
        <w:t>成员。</w:t>
      </w:r>
    </w:p>
    <w:p w14:paraId="7FE4D6EC">
      <w:pPr>
        <w:spacing w:line="360" w:lineRule="auto"/>
        <w:ind w:firstLine="643" w:firstLineChars="200"/>
        <w:rPr>
          <w:rFonts w:hint="eastAsia" w:ascii="Times New Roman" w:hAnsi="Times New Roman" w:eastAsia="楷体_GB2312" w:cs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</w:rPr>
        <w:t>（二）测产办法制定</w:t>
      </w:r>
    </w:p>
    <w:p w14:paraId="09E407E9"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/>
          <w:sz w:val="32"/>
          <w:szCs w:val="32"/>
        </w:rPr>
        <w:t>荔枝龙眼园测产办法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》</w:t>
      </w:r>
      <w:r>
        <w:rPr>
          <w:rFonts w:hint="eastAsia" w:ascii="Times New Roman" w:hAnsi="Times New Roman" w:eastAsia="仿宋_GB2312"/>
          <w:sz w:val="32"/>
          <w:szCs w:val="32"/>
        </w:rPr>
        <w:t>由体系研发中心组织专家制定并审议通过（附件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）。</w:t>
      </w:r>
    </w:p>
    <w:p w14:paraId="2DA321D0">
      <w:pPr>
        <w:ind w:firstLine="643" w:firstLineChars="200"/>
        <w:rPr>
          <w:rFonts w:hint="eastAsia" w:ascii="Times New Roman" w:hAnsi="Times New Roman" w:eastAsia="楷体_GB2312" w:cs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</w:rPr>
        <w:t>（三）果园现场测产</w:t>
      </w:r>
    </w:p>
    <w:p w14:paraId="04E4A052"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根据《荔枝龙眼园测产办法》要求，在果实成熟期间，对本辖区内的参赛果园进行测产，并做好记录。</w:t>
      </w:r>
    </w:p>
    <w:p w14:paraId="76A567B9">
      <w:pPr>
        <w:spacing w:line="360" w:lineRule="auto"/>
        <w:ind w:firstLine="643" w:firstLineChars="200"/>
        <w:rPr>
          <w:rFonts w:hint="eastAsia" w:ascii="Times New Roman" w:hAnsi="Times New Roman" w:eastAsia="楷体_GB2312" w:cs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</w:rPr>
        <w:t>（四）安全性指标检测</w:t>
      </w:r>
    </w:p>
    <w:p w14:paraId="52AE0417"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于测产当天抽样采集参赛</w:t>
      </w:r>
      <w:r>
        <w:rPr>
          <w:rFonts w:hint="eastAsia" w:ascii="Times New Roman" w:hAnsi="Times New Roman" w:eastAsia="仿宋_GB2312"/>
          <w:sz w:val="32"/>
          <w:szCs w:val="32"/>
        </w:rPr>
        <w:t>果</w:t>
      </w:r>
      <w:r>
        <w:rPr>
          <w:rFonts w:ascii="Times New Roman" w:hAnsi="Times New Roman" w:eastAsia="仿宋_GB2312"/>
          <w:sz w:val="32"/>
          <w:szCs w:val="32"/>
        </w:rPr>
        <w:t>园荔枝</w:t>
      </w:r>
      <w:r>
        <w:rPr>
          <w:rFonts w:hint="eastAsia" w:ascii="Times New Roman" w:hAnsi="Times New Roman" w:eastAsia="仿宋_GB2312"/>
          <w:sz w:val="32"/>
          <w:szCs w:val="32"/>
        </w:rPr>
        <w:t>或龙眼</w:t>
      </w:r>
      <w:r>
        <w:rPr>
          <w:rFonts w:ascii="Times New Roman" w:hAnsi="Times New Roman" w:eastAsia="仿宋_GB2312"/>
          <w:sz w:val="32"/>
          <w:szCs w:val="32"/>
        </w:rPr>
        <w:t>果实5斤，内附冰袋、</w:t>
      </w:r>
      <w:r>
        <w:rPr>
          <w:rFonts w:hint="eastAsia" w:ascii="Times New Roman" w:hAnsi="Times New Roman" w:eastAsia="仿宋_GB2312"/>
          <w:sz w:val="32"/>
          <w:szCs w:val="32"/>
        </w:rPr>
        <w:t>样品寄送登记表（附件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）</w:t>
      </w:r>
      <w:r>
        <w:rPr>
          <w:rFonts w:ascii="Times New Roman" w:hAnsi="Times New Roman" w:eastAsia="仿宋_GB2312"/>
          <w:sz w:val="32"/>
          <w:szCs w:val="32"/>
        </w:rPr>
        <w:t>，用顺丰（费用自理）寄件检测。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依据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《食品安全国家标准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食品中农药最大残留限量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》（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GB2763、GB2763.1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）规定进行安全指标检测。</w:t>
      </w:r>
      <w:r>
        <w:rPr>
          <w:rFonts w:ascii="Times New Roman" w:hAnsi="Times New Roman" w:eastAsia="仿宋_GB2312"/>
          <w:sz w:val="32"/>
          <w:szCs w:val="32"/>
        </w:rPr>
        <w:t>寄件信息：广州市天河区金颖路7号，广东省农业科学院植物保护研究所7号楼3楼，王思威，13265386513。</w:t>
      </w:r>
    </w:p>
    <w:p w14:paraId="0DAAA7C7">
      <w:pPr>
        <w:spacing w:line="360" w:lineRule="auto"/>
        <w:ind w:firstLine="643" w:firstLineChars="200"/>
        <w:rPr>
          <w:rFonts w:hint="eastAsia" w:ascii="Times New Roman" w:hAnsi="Times New Roman" w:eastAsia="楷体_GB2312" w:cs="楷体_GB2312"/>
          <w:b/>
          <w:bCs/>
          <w:sz w:val="32"/>
          <w:szCs w:val="32"/>
        </w:rPr>
      </w:pPr>
      <w:r>
        <w:rPr>
          <w:rFonts w:hint="eastAsia" w:ascii="Times New Roman" w:hAnsi="Times New Roman" w:eastAsia="楷体_GB2312" w:cs="楷体_GB2312"/>
          <w:b/>
          <w:bCs/>
          <w:sz w:val="32"/>
          <w:szCs w:val="32"/>
        </w:rPr>
        <w:t>（五）管理档案审查</w:t>
      </w:r>
    </w:p>
    <w:p w14:paraId="136662B2">
      <w:pPr>
        <w:spacing w:line="360" w:lineRule="auto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审查并留存针对参赛果园的</w:t>
      </w:r>
      <w:r>
        <w:rPr>
          <w:rFonts w:ascii="Times New Roman" w:hAnsi="Times New Roman" w:eastAsia="仿宋_GB2312"/>
          <w:sz w:val="32"/>
          <w:szCs w:val="32"/>
        </w:rPr>
        <w:t>田间管理和技术方案记录</w:t>
      </w:r>
      <w:r>
        <w:rPr>
          <w:rFonts w:hint="eastAsia" w:ascii="Times New Roman" w:hAnsi="Times New Roman" w:eastAsia="仿宋_GB2312"/>
          <w:sz w:val="32"/>
          <w:szCs w:val="32"/>
        </w:rPr>
        <w:t>、安全性指标检测材料等相关材料。</w:t>
      </w:r>
    </w:p>
    <w:p w14:paraId="09C498C4">
      <w:pPr>
        <w:spacing w:line="360" w:lineRule="auto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四</w:t>
      </w:r>
      <w:r>
        <w:rPr>
          <w:rFonts w:ascii="Times New Roman" w:hAnsi="Times New Roman" w:eastAsia="黑体"/>
          <w:sz w:val="32"/>
          <w:szCs w:val="32"/>
        </w:rPr>
        <w:t>、</w:t>
      </w:r>
      <w:r>
        <w:rPr>
          <w:rFonts w:hint="eastAsia" w:ascii="Times New Roman" w:hAnsi="Times New Roman" w:eastAsia="黑体"/>
          <w:sz w:val="32"/>
          <w:szCs w:val="32"/>
          <w:lang w:eastAsia="zh-CN"/>
        </w:rPr>
        <w:t>工作</w:t>
      </w:r>
      <w:r>
        <w:rPr>
          <w:rFonts w:hint="eastAsia" w:ascii="Times New Roman" w:hAnsi="Times New Roman" w:eastAsia="黑体"/>
          <w:sz w:val="32"/>
          <w:szCs w:val="32"/>
        </w:rPr>
        <w:t>程序及要求</w:t>
      </w:r>
    </w:p>
    <w:p w14:paraId="1E062DF6">
      <w:pPr>
        <w:spacing w:line="360" w:lineRule="auto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（一）</w:t>
      </w:r>
      <w:r>
        <w:rPr>
          <w:rFonts w:hint="eastAsia" w:ascii="Times New Roman" w:hAnsi="Times New Roman" w:eastAsia="仿宋_GB2312"/>
          <w:sz w:val="32"/>
          <w:szCs w:val="32"/>
        </w:rPr>
        <w:t>本方案印发后，各单位组织荔枝龙眼园高产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竞赛</w:t>
      </w:r>
      <w:r>
        <w:rPr>
          <w:rFonts w:hint="eastAsia" w:ascii="Times New Roman" w:hAnsi="Times New Roman" w:eastAsia="仿宋_GB2312"/>
          <w:sz w:val="32"/>
          <w:szCs w:val="32"/>
        </w:rPr>
        <w:t>活动，为期1年。</w:t>
      </w:r>
    </w:p>
    <w:p w14:paraId="05AB792E"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（二）成熟</w:t>
      </w:r>
      <w:r>
        <w:rPr>
          <w:rFonts w:ascii="Times New Roman" w:hAnsi="Times New Roman" w:eastAsia="仿宋_GB2312"/>
          <w:sz w:val="32"/>
          <w:szCs w:val="32"/>
        </w:rPr>
        <w:t>前1个月</w:t>
      </w:r>
      <w:r>
        <w:rPr>
          <w:rFonts w:hint="eastAsia" w:ascii="Times New Roman" w:hAnsi="Times New Roman" w:eastAsia="仿宋_GB2312"/>
          <w:sz w:val="32"/>
          <w:szCs w:val="32"/>
        </w:rPr>
        <w:t>，各果园向就近的体系试验站站长报名参赛。果园于测产当天寄送样品进行安全性指标检测。</w:t>
      </w:r>
    </w:p>
    <w:p w14:paraId="3ABF8E5F"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（三）专家组依据《荔枝龙眼园测产办法》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等制度</w:t>
      </w:r>
      <w:r>
        <w:rPr>
          <w:rFonts w:hint="eastAsia" w:ascii="Times New Roman" w:hAnsi="Times New Roman" w:eastAsia="仿宋_GB2312"/>
          <w:sz w:val="32"/>
          <w:szCs w:val="32"/>
        </w:rPr>
        <w:t>，组织力量对本辖区内的参赛个人或单位进行材料审查、产量测定、样品安全性指标检测，并将结果报送到国家荔枝龙眼产业技术体系首席办。</w:t>
      </w:r>
    </w:p>
    <w:p w14:paraId="2424140F">
      <w:pPr>
        <w:spacing w:line="360" w:lineRule="auto"/>
        <w:ind w:firstLine="563" w:firstLineChars="176"/>
        <w:rPr>
          <w:rFonts w:hint="eastAsia" w:ascii="Times New Roman" w:hAnsi="Times New Roman" w:eastAsia="仿宋_GB2312"/>
          <w:sz w:val="24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（四）专家组对现场测产结果、安全性指标分数等进行汇总、复核，确定竞赛名次。</w:t>
      </w:r>
    </w:p>
    <w:p w14:paraId="321DC1D1"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（五）由中国荔枝产业联盟会同国家荔枝龙眼产业技术体系，本着公开、公正、公平的原则，对有关材料进行审定。</w:t>
      </w:r>
    </w:p>
    <w:p w14:paraId="1360FBE8">
      <w:pPr>
        <w:spacing w:line="360" w:lineRule="auto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（六）获奖名单择机公布并颁发获奖证书，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在</w:t>
      </w:r>
      <w:r>
        <w:rPr>
          <w:rFonts w:hint="eastAsia" w:ascii="Times New Roman" w:hAnsi="Times New Roman" w:eastAsia="仿宋_GB2312"/>
          <w:sz w:val="32"/>
          <w:szCs w:val="32"/>
        </w:rPr>
        <w:t>中国农垦（热作）网、《中国热带农业》期刊、“荔枝龙眼产业资源平台”“中国热带农业”微信公众号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等媒体</w:t>
      </w:r>
      <w:r>
        <w:rPr>
          <w:rFonts w:hint="eastAsia" w:ascii="Times New Roman" w:hAnsi="Times New Roman" w:eastAsia="仿宋_GB2312"/>
          <w:sz w:val="32"/>
          <w:szCs w:val="32"/>
        </w:rPr>
        <w:t>同步宣传推介。</w:t>
      </w:r>
    </w:p>
    <w:p w14:paraId="57B9EFBA">
      <w:pPr>
        <w:spacing w:line="360" w:lineRule="auto"/>
        <w:ind w:firstLine="640" w:firstLineChars="200"/>
        <w:outlineLvl w:val="1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五</w:t>
      </w:r>
      <w:r>
        <w:rPr>
          <w:rFonts w:ascii="Times New Roman" w:hAnsi="Times New Roman" w:eastAsia="黑体"/>
          <w:sz w:val="32"/>
          <w:szCs w:val="32"/>
        </w:rPr>
        <w:t>、其他事项</w:t>
      </w:r>
    </w:p>
    <w:p w14:paraId="06BB0AC4">
      <w:pPr>
        <w:spacing w:line="360" w:lineRule="auto"/>
        <w:ind w:firstLine="563" w:firstLineChars="176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赛</w:t>
      </w:r>
      <w:r>
        <w:rPr>
          <w:rFonts w:ascii="Times New Roman" w:hAnsi="Times New Roman" w:eastAsia="仿宋_GB2312"/>
          <w:sz w:val="32"/>
          <w:szCs w:val="32"/>
        </w:rPr>
        <w:t>主体对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竞赛</w:t>
      </w:r>
      <w:r>
        <w:rPr>
          <w:rFonts w:ascii="Times New Roman" w:hAnsi="Times New Roman" w:eastAsia="仿宋_GB2312"/>
          <w:sz w:val="32"/>
          <w:szCs w:val="32"/>
        </w:rPr>
        <w:t>结果如有异议，请实名反映至</w:t>
      </w:r>
      <w:r>
        <w:rPr>
          <w:rFonts w:hint="eastAsia" w:ascii="Times New Roman" w:hAnsi="Times New Roman" w:eastAsia="仿宋_GB2312"/>
          <w:sz w:val="32"/>
          <w:szCs w:val="32"/>
        </w:rPr>
        <w:t>中国荔枝产业</w:t>
      </w:r>
      <w:r>
        <w:rPr>
          <w:rFonts w:ascii="Times New Roman" w:hAnsi="Times New Roman" w:eastAsia="仿宋_GB2312"/>
          <w:sz w:val="32"/>
          <w:szCs w:val="32"/>
        </w:rPr>
        <w:t>联盟</w:t>
      </w:r>
      <w:r>
        <w:rPr>
          <w:rFonts w:hint="eastAsia" w:ascii="Times New Roman" w:hAnsi="Times New Roman" w:eastAsia="仿宋_GB2312"/>
          <w:sz w:val="32"/>
          <w:szCs w:val="32"/>
        </w:rPr>
        <w:t>秘书处。</w:t>
      </w:r>
    </w:p>
    <w:p w14:paraId="5E3C8E57">
      <w:pPr>
        <w:spacing w:line="360" w:lineRule="auto"/>
        <w:ind w:firstLine="565" w:firstLineChars="176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 xml:space="preserve">联 系 </w:t>
      </w:r>
      <w:r>
        <w:rPr>
          <w:rFonts w:ascii="Times New Roman" w:hAnsi="Times New Roman" w:eastAsia="仿宋_GB2312"/>
          <w:b/>
          <w:bCs/>
          <w:sz w:val="32"/>
          <w:szCs w:val="32"/>
        </w:rPr>
        <w:t>人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>：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lang w:eastAsia="zh-CN"/>
        </w:rPr>
        <w:t>田一彤</w:t>
      </w:r>
    </w:p>
    <w:p w14:paraId="1F7CEA4A">
      <w:pPr>
        <w:spacing w:line="360" w:lineRule="auto"/>
        <w:ind w:firstLine="565" w:firstLineChars="176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联系方式</w:t>
      </w:r>
      <w:r>
        <w:rPr>
          <w:rFonts w:ascii="Times New Roman" w:hAnsi="Times New Roman" w:eastAsia="仿宋_GB2312"/>
          <w:sz w:val="32"/>
          <w:szCs w:val="32"/>
        </w:rPr>
        <w:fldChar w:fldCharType="begin"/>
      </w:r>
      <w:r>
        <w:rPr>
          <w:rFonts w:ascii="Times New Roman" w:hAnsi="Times New Roman" w:eastAsia="仿宋_GB2312"/>
          <w:sz w:val="32"/>
          <w:szCs w:val="32"/>
        </w:rPr>
        <w:instrText xml:space="preserve"> HYPERLINK "mailto:许冠堂，农业农村部南亚热带作物中心，15652332707，01059199522，rzfzch@163.com" </w:instrText>
      </w:r>
      <w:r>
        <w:rPr>
          <w:rFonts w:ascii="Times New Roman" w:hAnsi="Times New Roman" w:eastAsia="仿宋_GB2312"/>
          <w:sz w:val="32"/>
          <w:szCs w:val="32"/>
        </w:rPr>
        <w:fldChar w:fldCharType="separate"/>
      </w:r>
      <w:r>
        <w:rPr>
          <w:rFonts w:hint="eastAsia" w:ascii="Times New Roman" w:hAnsi="Times New Roman" w:eastAsia="仿宋_GB2312"/>
          <w:sz w:val="32"/>
          <w:szCs w:val="32"/>
        </w:rPr>
        <w:t>：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15690563263</w:t>
      </w:r>
      <w:r>
        <w:rPr>
          <w:rFonts w:hint="eastAsia" w:ascii="Times New Roman" w:hAnsi="Times New Roman" w:eastAsia="仿宋_GB2312"/>
          <w:sz w:val="32"/>
          <w:szCs w:val="32"/>
        </w:rPr>
        <w:t>、010-59199522</w:t>
      </w:r>
    </w:p>
    <w:p w14:paraId="1E452390">
      <w:pPr>
        <w:spacing w:line="360" w:lineRule="auto"/>
        <w:ind w:firstLine="565" w:firstLineChars="176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</w:rPr>
        <w:t>邮    箱：</w:t>
      </w:r>
      <w:r>
        <w:rPr>
          <w:rFonts w:hint="eastAsia" w:ascii="Times New Roman" w:hAnsi="Times New Roman" w:eastAsia="仿宋_GB2312"/>
          <w:sz w:val="32"/>
          <w:szCs w:val="32"/>
        </w:rPr>
        <w:t>rzfzch@163.com</w:t>
      </w:r>
      <w:r>
        <w:rPr>
          <w:rFonts w:ascii="Times New Roman" w:hAnsi="Times New Roman" w:eastAsia="仿宋_GB2312"/>
          <w:sz w:val="32"/>
          <w:szCs w:val="32"/>
        </w:rPr>
        <w:fldChar w:fldCharType="end"/>
      </w:r>
    </w:p>
    <w:p w14:paraId="56A6CD4D">
      <w:pPr>
        <w:spacing w:line="360" w:lineRule="auto"/>
        <w:ind w:firstLine="563" w:firstLineChars="176"/>
        <w:rPr>
          <w:rFonts w:ascii="Times New Roman" w:hAnsi="Times New Roman" w:eastAsia="仿宋_GB2312"/>
          <w:sz w:val="32"/>
          <w:szCs w:val="32"/>
        </w:rPr>
      </w:pPr>
    </w:p>
    <w:p w14:paraId="07233D8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5D336A"/>
    <w:rsid w:val="365D3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semiHidden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2025-04-23T03:07:00Z</dcterms:created>
  <dc:creator>G</dc:creator>
  <cp:lastModifiedBy>G</cp:lastModifiedBy>
  <dcterms:modified xsi:type="dcterms:W3CDTF">2025-04-23T03:08:18Z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ADC6CD3AAEB344A5B8922CE122411674_11</vt:lpwstr>
  </property>
  <property fmtid="{D5CDD505-2E9C-101B-9397-08002B2CF9AE}" pid="4" name="KSOTemplateDocerSaveRecord">
    <vt:lpwstr>eyJoZGlkIjoiZWUwNmUzNzFjNGQxMGVlMmVmN2E5MzJlOGViNzk4MDciLCJ1c2VySWQiOiI0MDYzNDg2MjQifQ==</vt:lpwstr>
  </property>
</Properties>
</file>